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5A13C" w14:textId="77777777" w:rsidR="00CD20EC" w:rsidRDefault="00FC7F02">
      <w:pPr>
        <w:pStyle w:val="Heading1"/>
        <w:jc w:val="center"/>
      </w:pPr>
      <w:r>
        <w:t xml:space="preserve">Lesson 06: </w:t>
      </w:r>
      <w:r w:rsidR="00675882">
        <w:t>Review</w:t>
      </w:r>
      <w:r>
        <w:t>05</w:t>
      </w:r>
    </w:p>
    <w:p w14:paraId="0F574CD9" w14:textId="77777777" w:rsidR="00CD20EC" w:rsidRPr="00FC7F02" w:rsidRDefault="00675882">
      <w:pPr>
        <w:pStyle w:val="Heading2"/>
        <w:rPr>
          <w:i w:val="0"/>
        </w:rPr>
      </w:pPr>
      <w:r w:rsidRPr="00FC7F02">
        <w:rPr>
          <w:i w:val="0"/>
        </w:rPr>
        <w:t>Memory Work</w:t>
      </w:r>
    </w:p>
    <w:p w14:paraId="232BD057" w14:textId="77777777" w:rsidR="00CD20EC" w:rsidRDefault="00675882">
      <w:pPr>
        <w:pStyle w:val="Heading3"/>
      </w:pPr>
      <w:r>
        <w:t xml:space="preserve">81. Q. Who are to come </w:t>
      </w:r>
      <w:r>
        <w:rPr>
          <w:rFonts w:ascii="TimesNewRoman" w:eastAsia="TimesNewRoman" w:hAnsi="TimesNewRoman" w:cs="TimesNewRoman"/>
          <w:szCs w:val="24"/>
        </w:rPr>
        <w:t>to the table of the Lord?</w:t>
      </w:r>
    </w:p>
    <w:p w14:paraId="62E45339" w14:textId="223BF1F5" w:rsidR="00CD20EC" w:rsidRPr="00FC7F02" w:rsidRDefault="00675882">
      <w:pPr>
        <w:pStyle w:val="Textbody"/>
        <w:spacing w:before="113" w:after="113"/>
        <w:rPr>
          <w:rFonts w:ascii="TimesNewRoman" w:eastAsia="TimesNewRoman" w:hAnsi="TimesNewRoman" w:cs="TimesNewRoman"/>
          <w:i/>
          <w:lang w:val="en-CA"/>
        </w:rPr>
      </w:pPr>
      <w:r w:rsidRPr="00FC7F02">
        <w:rPr>
          <w:rFonts w:ascii="TimesNewRoman" w:eastAsia="TimesNewRoman" w:hAnsi="TimesNewRoman" w:cs="TimesNewRoman"/>
          <w:i/>
          <w:lang w:val="en-CA"/>
        </w:rPr>
        <w:t xml:space="preserve">Those </w:t>
      </w:r>
      <w:r w:rsidR="005F145D">
        <w:rPr>
          <w:rFonts w:ascii="TimesNewRoman" w:eastAsia="TimesNewRoman" w:hAnsi="TimesNewRoman" w:cs="TimesNewRoman"/>
          <w:i/>
          <w:lang w:val="en-CA"/>
        </w:rPr>
        <w:t xml:space="preserve">who </w:t>
      </w:r>
      <w:r w:rsidRPr="00FC7F02">
        <w:rPr>
          <w:rFonts w:ascii="TimesNewRoman" w:eastAsia="TimesNewRoman" w:hAnsi="TimesNewRoman" w:cs="TimesNewRoman"/>
          <w:i/>
          <w:lang w:val="en-CA"/>
        </w:rPr>
        <w:t>_________________________________________________________________________</w:t>
      </w:r>
    </w:p>
    <w:p w14:paraId="6C59A5B2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ab/>
        <w:t>_______________________________________________________________________________</w:t>
      </w:r>
    </w:p>
    <w:p w14:paraId="46367E65" w14:textId="77777777" w:rsidR="00CD20EC" w:rsidRPr="00FC7F02" w:rsidRDefault="00675882">
      <w:pPr>
        <w:pStyle w:val="Standard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FC7F02">
        <w:rPr>
          <w:rFonts w:ascii="TimesNewRoman" w:eastAsia="TimesNewRoman" w:hAnsi="TimesNewRoman" w:cs="TimesNewRoman"/>
          <w:i/>
          <w:lang w:val="en-CA"/>
        </w:rPr>
        <w:tab/>
        <w:t>and yet _________________________________________________________________________</w:t>
      </w:r>
    </w:p>
    <w:p w14:paraId="339BD5B7" w14:textId="791F1225" w:rsidR="00CD20EC" w:rsidRPr="00FC7F02" w:rsidRDefault="00675882">
      <w:pPr>
        <w:pStyle w:val="Standard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FC7F02">
        <w:rPr>
          <w:rFonts w:ascii="TimesNewRoman" w:eastAsia="TimesNewRoman" w:hAnsi="TimesNewRoman" w:cs="TimesNewRoman"/>
          <w:i/>
          <w:lang w:val="en-CA"/>
        </w:rPr>
        <w:tab/>
        <w:t xml:space="preserve">and </w:t>
      </w:r>
      <w:r w:rsidR="005F145D">
        <w:rPr>
          <w:rFonts w:ascii="TimesNewRoman" w:eastAsia="TimesNewRoman" w:hAnsi="TimesNewRoman" w:cs="TimesNewRoman"/>
          <w:i/>
          <w:lang w:val="en-CA"/>
        </w:rPr>
        <w:t xml:space="preserve">desire </w:t>
      </w:r>
      <w:r w:rsidRPr="00FC7F02">
        <w:rPr>
          <w:rFonts w:ascii="TimesNewRoman" w:eastAsia="TimesNewRoman" w:hAnsi="TimesNewRoman" w:cs="TimesNewRoman"/>
          <w:i/>
          <w:lang w:val="en-CA"/>
        </w:rPr>
        <w:t>______________________________________________________________________</w:t>
      </w:r>
    </w:p>
    <w:p w14:paraId="7C628BF8" w14:textId="77777777" w:rsidR="00CD20EC" w:rsidRPr="00FC7F02" w:rsidRDefault="00675882">
      <w:pPr>
        <w:pStyle w:val="Standard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FC7F02">
        <w:rPr>
          <w:rFonts w:ascii="TimesNewRoman" w:eastAsia="TimesNewRoman" w:hAnsi="TimesNewRoman" w:cs="TimesNewRoman"/>
          <w:i/>
          <w:lang w:val="en-CA"/>
        </w:rPr>
        <w:tab/>
      </w:r>
      <w:r w:rsidRPr="00FC7F02">
        <w:rPr>
          <w:rFonts w:ascii="TimesNewRoman" w:eastAsia="TimesNewRoman" w:hAnsi="TimesNewRoman" w:cs="TimesNewRoman"/>
          <w:i/>
          <w:lang w:val="en-CA"/>
        </w:rPr>
        <w:tab/>
        <w:t>_____________________________________________________________________________</w:t>
      </w:r>
    </w:p>
    <w:p w14:paraId="639D1623" w14:textId="77777777" w:rsidR="00CD20EC" w:rsidRPr="00FC7F02" w:rsidRDefault="00675882">
      <w:pPr>
        <w:pStyle w:val="Standard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FC7F02">
        <w:rPr>
          <w:rFonts w:ascii="TimesNewRoman" w:eastAsia="TimesNewRoman" w:hAnsi="TimesNewRoman" w:cs="TimesNewRoman"/>
          <w:i/>
          <w:lang w:val="en-CA"/>
        </w:rPr>
        <w:t>But _______________________________________________________________________________</w:t>
      </w:r>
    </w:p>
    <w:p w14:paraId="1C671EB9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ab/>
        <w:t>_______________________________________________________________________________</w:t>
      </w:r>
    </w:p>
    <w:p w14:paraId="3B126929" w14:textId="77777777" w:rsidR="00CD20EC" w:rsidRDefault="00675882">
      <w:pPr>
        <w:pStyle w:val="Heading3"/>
      </w:pPr>
      <w:r>
        <w:t>82. Q. Are those also to be admitted to the Lord’s Supper who by their confession and life show that they are unbelieving and ungodly?</w:t>
      </w:r>
    </w:p>
    <w:p w14:paraId="4C592E73" w14:textId="77777777" w:rsidR="00CD20EC" w:rsidRPr="00FC7F02" w:rsidRDefault="00675882">
      <w:pPr>
        <w:pStyle w:val="Standard"/>
        <w:spacing w:before="113" w:after="113"/>
        <w:rPr>
          <w:i/>
          <w:lang w:val="en-CA"/>
        </w:rPr>
      </w:pPr>
      <w:r w:rsidRPr="00FC7F02">
        <w:rPr>
          <w:i/>
          <w:lang w:val="en-CA"/>
        </w:rPr>
        <w:t>______, for then _____________________________________________________________________</w:t>
      </w:r>
    </w:p>
    <w:p w14:paraId="1457C27A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ab/>
        <w:t>_______________________________________________________________________________</w:t>
      </w:r>
    </w:p>
    <w:p w14:paraId="05CC8DDA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>Therefore, __________________________________________________________________________</w:t>
      </w:r>
    </w:p>
    <w:p w14:paraId="136A9B45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ab/>
        <w:t>_______________________________________________________________________________</w:t>
      </w:r>
    </w:p>
    <w:p w14:paraId="7BD36CF2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ab/>
      </w:r>
      <w:r w:rsidR="00F4373C">
        <w:rPr>
          <w:i/>
          <w:lang w:val="en-CA"/>
        </w:rPr>
        <w:t xml:space="preserve">The </w:t>
      </w:r>
      <w:r w:rsidRPr="00FC7F02">
        <w:rPr>
          <w:i/>
          <w:lang w:val="en-CA"/>
        </w:rPr>
        <w:t>___________________________________________________________________________</w:t>
      </w:r>
    </w:p>
    <w:p w14:paraId="790779AB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ab/>
        <w:t>_______________________________________________________________________________</w:t>
      </w:r>
    </w:p>
    <w:p w14:paraId="2ED39BC5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ab/>
      </w:r>
      <w:r w:rsidR="00F4373C">
        <w:rPr>
          <w:i/>
          <w:lang w:val="en-CA"/>
        </w:rPr>
        <w:t xml:space="preserve">By </w:t>
      </w:r>
      <w:r w:rsidRPr="00FC7F02">
        <w:rPr>
          <w:i/>
          <w:lang w:val="en-CA"/>
        </w:rPr>
        <w:t>____________________________________________________________________________</w:t>
      </w:r>
    </w:p>
    <w:p w14:paraId="070B97C8" w14:textId="77777777" w:rsidR="00CD20EC" w:rsidRPr="00FC7F02" w:rsidRDefault="00675882">
      <w:pPr>
        <w:pStyle w:val="Standard"/>
        <w:spacing w:after="113"/>
        <w:rPr>
          <w:i/>
          <w:lang w:val="en-CA"/>
        </w:rPr>
      </w:pPr>
      <w:r w:rsidRPr="00FC7F02">
        <w:rPr>
          <w:i/>
          <w:lang w:val="en-CA"/>
        </w:rPr>
        <w:tab/>
        <w:t>_______________________________________________________________________________</w:t>
      </w:r>
    </w:p>
    <w:p w14:paraId="62CA8482" w14:textId="77777777" w:rsidR="00CD20EC" w:rsidRPr="00FC7F02" w:rsidRDefault="00FC7F02">
      <w:pPr>
        <w:pStyle w:val="Heading2"/>
        <w:rPr>
          <w:i w:val="0"/>
        </w:rPr>
      </w:pPr>
      <w:r w:rsidRPr="00FC7F02">
        <w:rPr>
          <w:i w:val="0"/>
        </w:rPr>
        <w:t xml:space="preserve">Review </w:t>
      </w:r>
    </w:p>
    <w:p w14:paraId="0E4A598E" w14:textId="20496366" w:rsidR="00CD20EC" w:rsidRPr="00FC7F02" w:rsidRDefault="00F457FE">
      <w:pPr>
        <w:pStyle w:val="Textbody"/>
        <w:rPr>
          <w:lang w:val="en-CA"/>
        </w:rPr>
      </w:pPr>
      <w:r>
        <w:rPr>
          <w:rFonts w:ascii="TimesNewRoman" w:eastAsia="TimesNewRoman" w:hAnsi="TimesNewRoman" w:cs="TimesNewRoman"/>
          <w:lang w:val="en-CA"/>
        </w:rPr>
        <w:t>1.(</w:t>
      </w:r>
      <w:r w:rsidR="00A80E25">
        <w:rPr>
          <w:rFonts w:ascii="TimesNewRoman" w:eastAsia="TimesNewRoman" w:hAnsi="TimesNewRoman" w:cs="TimesNewRoman"/>
          <w:lang w:val="en-CA"/>
        </w:rPr>
        <w:t>5)</w:t>
      </w:r>
      <w:r>
        <w:rPr>
          <w:rFonts w:ascii="TimesNewRoman" w:eastAsia="TimesNewRoman" w:hAnsi="TimesNewRoman" w:cs="TimesNewRoman"/>
          <w:lang w:val="en-CA"/>
        </w:rPr>
        <w:t xml:space="preserve"> </w:t>
      </w:r>
      <w:r w:rsidR="00675882" w:rsidRPr="00FC7F02">
        <w:rPr>
          <w:rFonts w:ascii="TimesNewRoman" w:eastAsia="TimesNewRoman" w:hAnsi="TimesNewRoman" w:cs="TimesNewRoman"/>
          <w:lang w:val="en-CA"/>
        </w:rPr>
        <w:t>Which of the following sentences best represents the Biblical understanding of the Lord's Supper? Circle the right answer.</w:t>
      </w:r>
    </w:p>
    <w:p w14:paraId="555A4665" w14:textId="77777777" w:rsidR="00CD20EC" w:rsidRPr="00FC7F02" w:rsidRDefault="00675882">
      <w:pPr>
        <w:pStyle w:val="Textbody"/>
        <w:rPr>
          <w:lang w:val="en-CA"/>
        </w:rPr>
      </w:pPr>
      <w:r w:rsidRPr="00FC7F02">
        <w:rPr>
          <w:rFonts w:ascii="TimesNewRoman" w:eastAsia="TimesNewRoman" w:hAnsi="TimesNewRoman" w:cs="TimesNewRoman"/>
          <w:lang w:val="en-CA"/>
        </w:rPr>
        <w:tab/>
        <w:t>a. Bread and wine become the body and blood of Christ</w:t>
      </w:r>
    </w:p>
    <w:p w14:paraId="034B782C" w14:textId="4D523DBF" w:rsidR="00CD20EC" w:rsidRPr="00FC7F02" w:rsidRDefault="00675882">
      <w:pPr>
        <w:pStyle w:val="Textbody"/>
        <w:rPr>
          <w:lang w:val="en-CA"/>
        </w:rPr>
      </w:pPr>
      <w:r w:rsidRPr="00FC7F02">
        <w:rPr>
          <w:rFonts w:ascii="TimesNewRoman" w:eastAsia="TimesNewRoman" w:hAnsi="TimesNewRoman" w:cs="TimesNewRoman"/>
          <w:lang w:val="en-CA"/>
        </w:rPr>
        <w:tab/>
        <w:t xml:space="preserve">b. Christ is </w:t>
      </w:r>
      <w:r w:rsidR="00047EB5">
        <w:rPr>
          <w:rFonts w:ascii="TimesNewRoman" w:eastAsia="TimesNewRoman" w:hAnsi="TimesNewRoman" w:cs="TimesNewRoman"/>
          <w:lang w:val="en-CA"/>
        </w:rPr>
        <w:t xml:space="preserve">with and </w:t>
      </w:r>
      <w:r w:rsidRPr="00FC7F02">
        <w:rPr>
          <w:rFonts w:ascii="TimesNewRoman" w:eastAsia="TimesNewRoman" w:hAnsi="TimesNewRoman" w:cs="TimesNewRoman"/>
          <w:lang w:val="en-CA"/>
        </w:rPr>
        <w:t>in the bread and wine</w:t>
      </w:r>
    </w:p>
    <w:p w14:paraId="014DDD8C" w14:textId="77777777" w:rsidR="00CD20EC" w:rsidRPr="00FC7F02" w:rsidRDefault="00675882">
      <w:pPr>
        <w:pStyle w:val="Textbody"/>
        <w:rPr>
          <w:lang w:val="en-CA"/>
        </w:rPr>
      </w:pPr>
      <w:r w:rsidRPr="00FC7F02">
        <w:rPr>
          <w:rFonts w:ascii="TimesNewRoman" w:eastAsia="TimesNewRoman" w:hAnsi="TimesNewRoman" w:cs="TimesNewRoman"/>
          <w:lang w:val="en-CA"/>
        </w:rPr>
        <w:tab/>
        <w:t>c. Bread and wine point to something that happened in the past</w:t>
      </w:r>
    </w:p>
    <w:p w14:paraId="2338E1C3" w14:textId="77777777" w:rsidR="00CD20EC" w:rsidRDefault="00675882">
      <w:pPr>
        <w:pStyle w:val="Textbody"/>
        <w:rPr>
          <w:rFonts w:ascii="TimesNewRoman" w:eastAsia="TimesNewRoman" w:hAnsi="TimesNewRoman" w:cs="TimesNewRoman"/>
          <w:color w:val="000000"/>
          <w:lang w:val="en-CA"/>
        </w:rPr>
      </w:pPr>
      <w:r w:rsidRPr="00FC7F02">
        <w:rPr>
          <w:rFonts w:ascii="TimesNewRoman,Italic" w:eastAsia="TimesNewRoman,Italic" w:hAnsi="TimesNewRoman,Italic" w:cs="TimesNewRoman,Italic"/>
          <w:color w:val="000000"/>
          <w:lang w:val="en-CA"/>
        </w:rPr>
        <w:tab/>
        <w:t xml:space="preserve">d. </w:t>
      </w:r>
      <w:r w:rsidRPr="00FC7F02">
        <w:rPr>
          <w:rFonts w:ascii="TimesNewRoman" w:eastAsia="TimesNewRoman" w:hAnsi="TimesNewRoman" w:cs="TimesNewRoman"/>
          <w:color w:val="000000"/>
          <w:lang w:val="en-CA"/>
        </w:rPr>
        <w:t>Bread and wine point to a spiritual reality</w:t>
      </w:r>
    </w:p>
    <w:p w14:paraId="5839AC28" w14:textId="46C14724" w:rsidR="00FC7F02" w:rsidRDefault="00F457FE">
      <w:pPr>
        <w:pStyle w:val="Textbody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2. (</w:t>
      </w:r>
      <w:r w:rsidR="00A80E25">
        <w:rPr>
          <w:rFonts w:ascii="TimesNewRoman" w:eastAsia="TimesNewRoman" w:hAnsi="TimesNewRoman" w:cs="TimesNewRoman"/>
          <w:color w:val="000000"/>
          <w:lang w:val="en-CA"/>
        </w:rPr>
        <w:t>5</w:t>
      </w:r>
      <w:r>
        <w:rPr>
          <w:rFonts w:ascii="TimesNewRoman" w:eastAsia="TimesNewRoman" w:hAnsi="TimesNewRoman" w:cs="TimesNewRoman"/>
          <w:color w:val="000000"/>
          <w:lang w:val="en-CA"/>
        </w:rPr>
        <w:t xml:space="preserve">) </w:t>
      </w:r>
      <w:r w:rsidR="00A34352">
        <w:rPr>
          <w:rFonts w:ascii="TimesNewRoman" w:eastAsia="TimesNewRoman" w:hAnsi="TimesNewRoman" w:cs="TimesNewRoman"/>
          <w:color w:val="000000"/>
          <w:lang w:val="en-CA"/>
        </w:rPr>
        <w:t xml:space="preserve">Put a check mark </w:t>
      </w:r>
      <w:r w:rsidR="00047EB5">
        <w:rPr>
          <w:rFonts w:ascii="TimesNewRoman" w:eastAsia="TimesNewRoman" w:hAnsi="TimesNewRoman" w:cs="TimesNewRoman"/>
          <w:color w:val="000000"/>
          <w:lang w:val="en-CA"/>
        </w:rPr>
        <w:t>(</w:t>
      </w:r>
      <w:r w:rsidR="00C9039E">
        <w:rPr>
          <w:rFonts w:ascii="TimesNewRoman" w:eastAsia="TimesNewRoman" w:hAnsi="TimesNewRoman" w:cs="TimesNewRoman"/>
          <w:color w:val="000000"/>
          <w:lang w:val="en-CA"/>
        </w:rPr>
        <w:sym w:font="Wingdings" w:char="F0FC"/>
      </w:r>
      <w:r w:rsidR="00047EB5">
        <w:rPr>
          <w:rFonts w:ascii="TimesNewRoman" w:eastAsia="TimesNewRoman" w:hAnsi="TimesNewRoman" w:cs="TimesNewRoman"/>
          <w:color w:val="000000"/>
          <w:lang w:val="en-CA"/>
        </w:rPr>
        <w:t xml:space="preserve">) </w:t>
      </w:r>
      <w:r w:rsidR="005F651A">
        <w:rPr>
          <w:rFonts w:ascii="TimesNewRoman" w:eastAsia="TimesNewRoman" w:hAnsi="TimesNewRoman" w:cs="TimesNewRoman"/>
          <w:color w:val="000000"/>
          <w:lang w:val="en-CA"/>
        </w:rPr>
        <w:t xml:space="preserve">below </w:t>
      </w:r>
      <w:r w:rsidR="00A34352">
        <w:rPr>
          <w:rFonts w:ascii="TimesNewRoman" w:eastAsia="TimesNewRoman" w:hAnsi="TimesNewRoman" w:cs="TimesNewRoman"/>
          <w:color w:val="000000"/>
          <w:lang w:val="en-CA"/>
        </w:rPr>
        <w:t xml:space="preserve">by those whom the consistory should allow to come to the Lord’s Supper and a cross </w:t>
      </w:r>
      <w:r w:rsidR="00C9039E">
        <w:rPr>
          <w:rFonts w:ascii="TimesNewRoman" w:eastAsia="TimesNewRoman" w:hAnsi="TimesNewRoman" w:cs="TimesNewRoman"/>
          <w:color w:val="000000"/>
          <w:lang w:val="en-CA"/>
        </w:rPr>
        <w:t>(</w:t>
      </w:r>
      <w:r w:rsidR="00C9039E" w:rsidRPr="00C9039E">
        <w:rPr>
          <w:rFonts w:ascii="TimesNewRoman" w:eastAsia="TimesNewRoman" w:hAnsi="TimesNewRoman" w:cs="TimesNewRoman"/>
          <w:color w:val="000000"/>
          <w:lang w:val="en-CA"/>
        </w:rPr>
        <w:sym w:font="Wingdings" w:char="F0FB"/>
      </w:r>
      <w:r w:rsidR="00C9039E">
        <w:rPr>
          <w:rFonts w:ascii="TimesNewRoman" w:eastAsia="TimesNewRoman" w:hAnsi="TimesNewRoman" w:cs="TimesNewRoman"/>
          <w:color w:val="000000"/>
          <w:lang w:val="en-CA"/>
        </w:rPr>
        <w:t xml:space="preserve">) </w:t>
      </w:r>
      <w:r w:rsidR="00A34352">
        <w:rPr>
          <w:rFonts w:ascii="TimesNewRoman" w:eastAsia="TimesNewRoman" w:hAnsi="TimesNewRoman" w:cs="TimesNewRoman"/>
          <w:color w:val="000000"/>
          <w:lang w:val="en-CA"/>
        </w:rPr>
        <w:t xml:space="preserve">by those whom the consistory should </w:t>
      </w:r>
      <w:r w:rsidR="00A34352" w:rsidRPr="005F651A">
        <w:rPr>
          <w:rFonts w:ascii="TimesNewRoman" w:eastAsia="TimesNewRoman" w:hAnsi="TimesNewRoman" w:cs="TimesNewRoman"/>
          <w:i/>
          <w:iCs/>
          <w:color w:val="000000"/>
          <w:lang w:val="en-CA"/>
        </w:rPr>
        <w:t>not</w:t>
      </w:r>
      <w:r w:rsidR="00A34352">
        <w:rPr>
          <w:rFonts w:ascii="TimesNewRoman" w:eastAsia="TimesNewRoman" w:hAnsi="TimesNewRoman" w:cs="TimesNewRoman"/>
          <w:color w:val="000000"/>
          <w:lang w:val="en-CA"/>
        </w:rPr>
        <w:t xml:space="preserve"> allow to come to the Lord’s Supper.</w:t>
      </w:r>
      <w:r w:rsidR="00FC7F02">
        <w:rPr>
          <w:rFonts w:ascii="TimesNewRoman" w:eastAsia="TimesNewRoman" w:hAnsi="TimesNewRoman" w:cs="TimesNewRoman"/>
          <w:color w:val="000000"/>
          <w:lang w:val="en-CA"/>
        </w:rPr>
        <w:t xml:space="preserve"> </w:t>
      </w:r>
    </w:p>
    <w:p w14:paraId="378E5BAD" w14:textId="79E6A948" w:rsidR="00FC7F02" w:rsidRDefault="00A34352">
      <w:pPr>
        <w:pStyle w:val="Textbody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__</w:t>
      </w:r>
      <w:r w:rsidR="00FC7F02">
        <w:rPr>
          <w:rFonts w:ascii="TimesNewRoman" w:eastAsia="TimesNewRoman" w:hAnsi="TimesNewRoman" w:cs="TimesNewRoman"/>
          <w:color w:val="000000"/>
          <w:lang w:val="en-CA"/>
        </w:rPr>
        <w:tab/>
        <w:t xml:space="preserve">a. </w:t>
      </w:r>
      <w:r w:rsidR="003D70E7">
        <w:rPr>
          <w:rFonts w:ascii="TimesNewRoman" w:eastAsia="TimesNewRoman" w:hAnsi="TimesNewRoman" w:cs="TimesNewRoman"/>
          <w:color w:val="000000"/>
          <w:lang w:val="en-CA"/>
        </w:rPr>
        <w:t xml:space="preserve">Someone addicted to </w:t>
      </w:r>
      <w:proofErr w:type="gramStart"/>
      <w:r w:rsidR="003D70E7">
        <w:rPr>
          <w:rFonts w:ascii="TimesNewRoman" w:eastAsia="TimesNewRoman" w:hAnsi="TimesNewRoman" w:cs="TimesNewRoman"/>
          <w:color w:val="000000"/>
          <w:lang w:val="en-CA"/>
        </w:rPr>
        <w:t>drugs, and</w:t>
      </w:r>
      <w:proofErr w:type="gramEnd"/>
      <w:r w:rsidR="003D70E7">
        <w:rPr>
          <w:rFonts w:ascii="TimesNewRoman" w:eastAsia="TimesNewRoman" w:hAnsi="TimesNewRoman" w:cs="TimesNewRoman"/>
          <w:color w:val="000000"/>
          <w:lang w:val="en-CA"/>
        </w:rPr>
        <w:t xml:space="preserve"> keeps trying rehab but lapses back into using drugs.</w:t>
      </w:r>
    </w:p>
    <w:p w14:paraId="6B5FD59C" w14:textId="72E42C22" w:rsidR="003D70E7" w:rsidRDefault="00A34352">
      <w:pPr>
        <w:pStyle w:val="Textbody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__</w:t>
      </w:r>
      <w:r w:rsidR="003D70E7">
        <w:rPr>
          <w:rFonts w:ascii="TimesNewRoman" w:eastAsia="TimesNewRoman" w:hAnsi="TimesNewRoman" w:cs="TimesNewRoman"/>
          <w:color w:val="000000"/>
          <w:lang w:val="en-CA"/>
        </w:rPr>
        <w:tab/>
        <w:t>b. Someone who rarely comes to church and tells the elders he’ll decide when he wants to come</w:t>
      </w:r>
    </w:p>
    <w:p w14:paraId="5692B2BD" w14:textId="367DFB14" w:rsidR="003D70E7" w:rsidRDefault="00A34352">
      <w:pPr>
        <w:pStyle w:val="Textbody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__</w:t>
      </w:r>
      <w:r w:rsidR="003D70E7">
        <w:rPr>
          <w:rFonts w:ascii="TimesNewRoman" w:eastAsia="TimesNewRoman" w:hAnsi="TimesNewRoman" w:cs="TimesNewRoman"/>
          <w:color w:val="000000"/>
          <w:lang w:val="en-CA"/>
        </w:rPr>
        <w:tab/>
        <w:t xml:space="preserve">c. A </w:t>
      </w:r>
      <w:r w:rsidR="00764173">
        <w:rPr>
          <w:rFonts w:ascii="TimesNewRoman" w:eastAsia="TimesNewRoman" w:hAnsi="TimesNewRoman" w:cs="TimesNewRoman"/>
          <w:color w:val="000000"/>
          <w:lang w:val="en-CA"/>
        </w:rPr>
        <w:t xml:space="preserve">Mormon </w:t>
      </w:r>
      <w:r w:rsidR="003D70E7">
        <w:rPr>
          <w:rFonts w:ascii="TimesNewRoman" w:eastAsia="TimesNewRoman" w:hAnsi="TimesNewRoman" w:cs="TimesNewRoman"/>
          <w:color w:val="000000"/>
          <w:lang w:val="en-CA"/>
        </w:rPr>
        <w:t xml:space="preserve">student studying at </w:t>
      </w:r>
      <w:r w:rsidR="00764173">
        <w:rPr>
          <w:rFonts w:ascii="TimesNewRoman" w:eastAsia="TimesNewRoman" w:hAnsi="TimesNewRoman" w:cs="TimesNewRoman"/>
          <w:color w:val="000000"/>
          <w:lang w:val="en-CA"/>
        </w:rPr>
        <w:t>Kwantlen</w:t>
      </w:r>
      <w:r w:rsidR="003D70E7">
        <w:rPr>
          <w:rFonts w:ascii="TimesNewRoman" w:eastAsia="TimesNewRoman" w:hAnsi="TimesNewRoman" w:cs="TimesNewRoman"/>
          <w:color w:val="000000"/>
          <w:lang w:val="en-CA"/>
        </w:rPr>
        <w:t xml:space="preserve"> who happens to be in church that morning</w:t>
      </w:r>
    </w:p>
    <w:p w14:paraId="54DFDA3F" w14:textId="1A16094E" w:rsidR="003D70E7" w:rsidRDefault="00A34352">
      <w:pPr>
        <w:pStyle w:val="Textbody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__</w:t>
      </w:r>
      <w:r w:rsidR="003D70E7">
        <w:rPr>
          <w:rFonts w:ascii="TimesNewRoman" w:eastAsia="TimesNewRoman" w:hAnsi="TimesNewRoman" w:cs="TimesNewRoman"/>
          <w:color w:val="000000"/>
          <w:lang w:val="en-CA"/>
        </w:rPr>
        <w:tab/>
        <w:t>d. Someone who owes someone else $10,000 and buys himself a nice car instead of paying the loan</w:t>
      </w:r>
    </w:p>
    <w:p w14:paraId="2AC477B5" w14:textId="7F1F452B" w:rsidR="003D70E7" w:rsidRPr="00FC7F02" w:rsidRDefault="005D471B" w:rsidP="005D471B">
      <w:pPr>
        <w:pStyle w:val="Textbody"/>
        <w:rPr>
          <w:rFonts w:ascii="TimesNewRoman,Italic" w:eastAsia="TimesNewRoman,Italic" w:hAnsi="TimesNewRoman,Italic" w:cs="TimesNewRoman,Italic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__</w:t>
      </w:r>
      <w:r>
        <w:rPr>
          <w:rFonts w:ascii="TimesNewRoman" w:eastAsia="TimesNewRoman" w:hAnsi="TimesNewRoman" w:cs="TimesNewRoman"/>
          <w:color w:val="000000"/>
          <w:lang w:val="en-CA"/>
        </w:rPr>
        <w:tab/>
      </w:r>
      <w:r w:rsidR="003D70E7">
        <w:rPr>
          <w:rFonts w:ascii="TimesNewRoman" w:eastAsia="TimesNewRoman" w:hAnsi="TimesNewRoman" w:cs="TimesNewRoman"/>
          <w:color w:val="000000"/>
          <w:lang w:val="en-CA"/>
        </w:rPr>
        <w:t xml:space="preserve">e. </w:t>
      </w:r>
      <w:r w:rsidR="002F3E7D">
        <w:rPr>
          <w:rFonts w:ascii="TimesNewRoman" w:eastAsia="TimesNewRoman" w:hAnsi="TimesNewRoman" w:cs="TimesNewRoman"/>
          <w:color w:val="000000"/>
          <w:lang w:val="en-CA"/>
        </w:rPr>
        <w:t xml:space="preserve">Someone </w:t>
      </w:r>
      <w:r w:rsidR="005F651A">
        <w:rPr>
          <w:rFonts w:ascii="TimesNewRoman" w:eastAsia="TimesNewRoman" w:hAnsi="TimesNewRoman" w:cs="TimesNewRoman"/>
          <w:color w:val="000000"/>
          <w:lang w:val="en-CA"/>
        </w:rPr>
        <w:t xml:space="preserve">who </w:t>
      </w:r>
      <w:r w:rsidR="002F3E7D">
        <w:rPr>
          <w:rFonts w:ascii="TimesNewRoman" w:eastAsia="TimesNewRoman" w:hAnsi="TimesNewRoman" w:cs="TimesNewRoman"/>
          <w:color w:val="000000"/>
          <w:lang w:val="en-CA"/>
        </w:rPr>
        <w:t>wants to come to church more often, but finds it hard to be there every time</w:t>
      </w:r>
    </w:p>
    <w:sectPr w:rsidR="003D70E7" w:rsidRPr="00FC7F02">
      <w:headerReference w:type="default" r:id="rId6"/>
      <w:pgSz w:w="12240" w:h="15840"/>
      <w:pgMar w:top="850" w:right="1134" w:bottom="85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1DD1C" w14:textId="77777777" w:rsidR="00F829BE" w:rsidRDefault="00F829BE">
      <w:r>
        <w:separator/>
      </w:r>
    </w:p>
  </w:endnote>
  <w:endnote w:type="continuationSeparator" w:id="0">
    <w:p w14:paraId="6AD75A95" w14:textId="77777777" w:rsidR="00F829BE" w:rsidRDefault="00F82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TimesNewRoman,Italic">
    <w:altName w:val="Times New Roman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EA2E8" w14:textId="77777777" w:rsidR="00F829BE" w:rsidRDefault="00F829BE">
      <w:r>
        <w:rPr>
          <w:color w:val="000000"/>
        </w:rPr>
        <w:separator/>
      </w:r>
    </w:p>
  </w:footnote>
  <w:footnote w:type="continuationSeparator" w:id="0">
    <w:p w14:paraId="1D24EB97" w14:textId="77777777" w:rsidR="00F829BE" w:rsidRDefault="00F82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527A6" w14:textId="4F59629B" w:rsidR="00346516" w:rsidRDefault="00675882">
    <w:pPr>
      <w:pStyle w:val="Header"/>
    </w:pPr>
    <w:r>
      <w:rPr>
        <w:sz w:val="12"/>
        <w:szCs w:val="12"/>
      </w:rPr>
      <w:t>4</w:t>
    </w:r>
    <w:r w:rsidR="00047EB5">
      <w:rPr>
        <w:sz w:val="12"/>
        <w:szCs w:val="12"/>
      </w:rPr>
      <w:t>.6A</w:t>
    </w:r>
    <w:r>
      <w:rPr>
        <w:sz w:val="12"/>
        <w:szCs w:val="12"/>
      </w:rPr>
      <w:t xml:space="preserve"> </w:t>
    </w:r>
    <w:r>
      <w:t xml:space="preserve">                                                                              Name: 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0EC"/>
    <w:rsid w:val="00047EB5"/>
    <w:rsid w:val="002F3E7D"/>
    <w:rsid w:val="00396E99"/>
    <w:rsid w:val="003D70E7"/>
    <w:rsid w:val="005D471B"/>
    <w:rsid w:val="005F145D"/>
    <w:rsid w:val="005F651A"/>
    <w:rsid w:val="00675882"/>
    <w:rsid w:val="00713C41"/>
    <w:rsid w:val="00721844"/>
    <w:rsid w:val="00764173"/>
    <w:rsid w:val="0099154B"/>
    <w:rsid w:val="009F7558"/>
    <w:rsid w:val="00A34352"/>
    <w:rsid w:val="00A80E25"/>
    <w:rsid w:val="00C9039E"/>
    <w:rsid w:val="00CD20EC"/>
    <w:rsid w:val="00EC0E7A"/>
    <w:rsid w:val="00F4373C"/>
    <w:rsid w:val="00F457FE"/>
    <w:rsid w:val="00F829BE"/>
    <w:rsid w:val="00FC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B6418"/>
  <w15:docId w15:val="{7C55E3CA-09E8-4D7D-B502-EE3DC7AD0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047E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7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2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Normal portrait</vt:lpstr>
      <vt:lpstr>Lesson 06: Review05</vt:lpstr>
      <vt:lpstr>    Memory Work</vt:lpstr>
      <vt:lpstr>        81. Q. Who are to come to the table of the Lord?</vt:lpstr>
      <vt:lpstr>        82. Q. Are those also to be admitted to the Lord’s Supper who by their confessio</vt:lpstr>
      <vt:lpstr>    Review </vt:lpstr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2</cp:revision>
  <cp:lastPrinted>2009-10-01T08:31:00Z</cp:lastPrinted>
  <dcterms:created xsi:type="dcterms:W3CDTF">2022-10-24T16:53:00Z</dcterms:created>
  <dcterms:modified xsi:type="dcterms:W3CDTF">2022-10-24T16:53:00Z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